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山西省人才服务事项清单</w:t>
      </w:r>
    </w:p>
    <w:p>
      <w:pPr>
        <w:rPr>
          <w:rFonts w:hint="eastAsia" w:ascii="黑体" w:hAnsi="黑体" w:eastAsia="黑体" w:cs="黑体"/>
          <w:lang w:val="en-US" w:eastAsia="zh-CN"/>
        </w:rPr>
      </w:pPr>
    </w:p>
    <w:p>
      <w:pPr>
        <w:numPr>
          <w:ilvl w:val="0"/>
          <w:numId w:val="0"/>
        </w:numPr>
        <w:wordWrap/>
        <w:adjustRightInd/>
        <w:snapToGrid/>
        <w:spacing w:line="560" w:lineRule="exact"/>
        <w:ind w:right="0" w:firstLine="1600" w:firstLineChars="50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2"/>
          <w:szCs w:val="32"/>
          <w:lang w:val="en-US" w:eastAsia="zh-CN"/>
        </w:rPr>
        <w:t>省直事业单位特设岗位设置申报流程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2"/>
          <w:szCs w:val="32"/>
          <w:lang w:val="en-US" w:eastAsia="zh-CN"/>
        </w:rPr>
        <w:br w:type="textWrapping"/>
      </w:r>
    </w:p>
    <w:p>
      <w:pPr>
        <w:numPr>
          <w:ilvl w:val="0"/>
          <w:numId w:val="0"/>
        </w:numPr>
        <w:wordWrap/>
        <w:adjustRightInd/>
        <w:snapToGrid/>
        <w:spacing w:line="560" w:lineRule="exact"/>
        <w:ind w:right="0" w:firstLine="56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28"/>
          <w:szCs w:val="28"/>
          <w:lang w:val="en-US" w:eastAsia="zh-CN" w:bidi="ar-SA"/>
        </w:rPr>
        <w:t>一、所需资料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28"/>
          <w:szCs w:val="28"/>
          <w:lang w:val="en-US" w:eastAsia="zh-CN" w:bidi="ar-SA"/>
        </w:rPr>
        <w:br w:type="textWrapping"/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28"/>
          <w:szCs w:val="28"/>
          <w:lang w:val="en-US" w:eastAsia="zh-CN" w:bidi="ar-SA"/>
        </w:rPr>
        <w:t xml:space="preserve">    1.事业单位特设岗位设置书面申请（申请中须重点说明申报单位岗位设置基本情况，现聘人员情况，拟特设岗位类别、等级、数量，设置特设岗位的必要性和可行性以及拟聘人员产生办法等内容）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28"/>
          <w:szCs w:val="28"/>
          <w:lang w:val="en-US" w:eastAsia="zh-CN" w:bidi="ar-SA"/>
        </w:rPr>
        <w:br w:type="textWrapping"/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28"/>
          <w:szCs w:val="28"/>
          <w:lang w:val="en-US" w:eastAsia="zh-CN" w:bidi="ar-SA"/>
        </w:rPr>
        <w:t xml:space="preserve">    2.《山西省事业单位特设岗位申报表》（一式5份）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28"/>
          <w:szCs w:val="28"/>
          <w:lang w:val="en-US" w:eastAsia="zh-CN" w:bidi="ar-SA"/>
        </w:rPr>
        <w:br w:type="textWrapping"/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28"/>
          <w:szCs w:val="28"/>
          <w:lang w:val="en-US" w:eastAsia="zh-CN" w:bidi="ar-SA"/>
        </w:rPr>
        <w:t xml:space="preserve">   二、基本流程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28"/>
          <w:szCs w:val="28"/>
          <w:lang w:val="en-US" w:eastAsia="zh-CN" w:bidi="ar-SA"/>
        </w:rPr>
        <w:br w:type="textWrapping"/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28"/>
          <w:szCs w:val="28"/>
          <w:lang w:val="en-US" w:eastAsia="zh-CN" w:bidi="ar-SA"/>
        </w:rPr>
        <w:t xml:space="preserve">    （一）省直事业单位根据工作需要提交特设岗位设置书面申请和《山西省事业单位特设岗位申报表》</w:t>
      </w:r>
    </w:p>
    <w:p>
      <w:pPr>
        <w:numPr>
          <w:ilvl w:val="0"/>
          <w:numId w:val="0"/>
        </w:numPr>
        <w:wordWrap/>
        <w:adjustRightInd/>
        <w:snapToGrid/>
        <w:spacing w:line="560" w:lineRule="exact"/>
        <w:ind w:left="0" w:leftChars="0" w:right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28"/>
          <w:szCs w:val="28"/>
          <w:lang w:val="en-US" w:eastAsia="zh-CN" w:bidi="ar-SA"/>
        </w:rPr>
        <w:t>（二）满编或超编事业单位申请特设岗位的，须省委编办、省财政厅审核同意，经主管部门报省人力资源社会保障厅核准；</w:t>
      </w:r>
    </w:p>
    <w:p>
      <w:pPr>
        <w:wordWrap/>
        <w:adjustRightInd/>
        <w:snapToGrid/>
        <w:spacing w:line="560" w:lineRule="exact"/>
        <w:ind w:right="0" w:firstLine="560" w:firstLineChars="200"/>
        <w:textAlignment w:val="auto"/>
        <w:outlineLvl w:val="9"/>
        <w:rPr>
          <w:rFonts w:ascii="仿宋_GB2312" w:hAnsi="仿宋_GB2312" w:eastAsia="仿宋_GB2312" w:cs="仿宋_GB2312"/>
          <w:b/>
          <w:bCs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28"/>
          <w:szCs w:val="28"/>
          <w:lang w:val="en-US" w:eastAsia="zh-CN" w:bidi="ar-SA"/>
        </w:rPr>
        <w:t>（三）空编事业单位申请特设岗位的，经主管部门报省人力资源社会保障厅核准、省委编办、省财政厅备案。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28"/>
          <w:szCs w:val="28"/>
          <w:lang w:val="en-US" w:eastAsia="zh-CN" w:bidi="ar-SA"/>
        </w:rPr>
        <w:br w:type="textWrapping"/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28"/>
          <w:szCs w:val="28"/>
          <w:lang w:val="en-US" w:eastAsia="zh-CN" w:bidi="ar-SA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28"/>
          <w:szCs w:val="28"/>
          <w:lang w:val="en-US" w:eastAsia="zh-CN" w:bidi="ar-SA"/>
        </w:rPr>
        <w:t xml:space="preserve">   三、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办理地点</w:t>
      </w:r>
    </w:p>
    <w:p>
      <w:pPr>
        <w:numPr>
          <w:ilvl w:val="0"/>
          <w:numId w:val="0"/>
        </w:numPr>
        <w:wordWrap/>
        <w:adjustRightInd/>
        <w:snapToGrid/>
        <w:spacing w:line="560" w:lineRule="exact"/>
        <w:ind w:right="0" w:firstLine="56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>太原市万柏林区滨河西路南段129号焦煤</w:t>
      </w:r>
      <w:r>
        <w:rPr>
          <w:rFonts w:ascii="仿宋_GB2312" w:hAnsi="仿宋_GB2312" w:eastAsia="仿宋_GB2312" w:cs="仿宋_GB2312"/>
          <w:bCs/>
          <w:color w:val="000000"/>
          <w:sz w:val="28"/>
          <w:szCs w:val="28"/>
        </w:rPr>
        <w:t>双创基地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>B座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  <w:lang w:val="en-US" w:eastAsia="zh-CN"/>
        </w:rPr>
        <w:t>1802室</w:t>
      </w:r>
    </w:p>
    <w:p>
      <w:pPr>
        <w:numPr>
          <w:ilvl w:val="0"/>
          <w:numId w:val="0"/>
        </w:numPr>
        <w:wordWrap/>
        <w:adjustRightInd/>
        <w:snapToGrid/>
        <w:spacing w:line="560" w:lineRule="exact"/>
        <w:ind w:left="0" w:leftChars="0" w:right="0" w:firstLine="56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28"/>
          <w:szCs w:val="28"/>
          <w:lang w:val="en-US" w:eastAsia="zh-CN" w:bidi="ar-SA"/>
        </w:rPr>
        <w:t>四、受理方式   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28"/>
          <w:szCs w:val="28"/>
          <w:lang w:val="en-US" w:eastAsia="zh-CN" w:bidi="ar-SA"/>
        </w:rPr>
        <w:t xml:space="preserve">线下办理 </w:t>
      </w:r>
    </w:p>
    <w:p>
      <w:pPr>
        <w:numPr>
          <w:ilvl w:val="0"/>
          <w:numId w:val="0"/>
        </w:numPr>
        <w:wordWrap/>
        <w:adjustRightInd/>
        <w:snapToGrid/>
        <w:spacing w:line="560" w:lineRule="exact"/>
        <w:ind w:left="559" w:leftChars="266" w:right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28"/>
          <w:szCs w:val="28"/>
          <w:lang w:val="en-US" w:eastAsia="zh-CN" w:bidi="ar-SA"/>
        </w:rPr>
        <w:t>五、承办时限   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28"/>
          <w:szCs w:val="28"/>
          <w:lang w:val="en-US" w:eastAsia="zh-CN" w:bidi="ar-SA"/>
        </w:rPr>
        <w:t>5个工作日  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28"/>
          <w:szCs w:val="28"/>
          <w:lang w:val="en-US" w:eastAsia="zh-CN" w:bidi="ar-SA"/>
        </w:rPr>
        <w:br w:type="textWrapping"/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28"/>
          <w:szCs w:val="28"/>
          <w:lang w:val="en-US" w:eastAsia="zh-CN" w:bidi="ar-SA"/>
        </w:rPr>
        <w:t>承办单位、具体承办处室及联系方式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28"/>
          <w:szCs w:val="28"/>
          <w:lang w:val="en-US" w:eastAsia="zh-CN" w:bidi="ar-SA"/>
        </w:rPr>
        <w:br w:type="textWrapping"/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28"/>
          <w:szCs w:val="28"/>
          <w:lang w:val="en-US" w:eastAsia="zh-CN" w:bidi="ar-SA"/>
        </w:rPr>
        <w:t>六、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28"/>
          <w:szCs w:val="28"/>
          <w:lang w:val="en-US" w:eastAsia="zh-CN" w:bidi="ar-SA"/>
        </w:rPr>
        <w:t>省人力资源社会保障厅   事业单位人事管理处    0351-7676039</w:t>
      </w:r>
    </w:p>
    <w:p>
      <w:pPr>
        <w:numPr>
          <w:ilvl w:val="0"/>
          <w:numId w:val="0"/>
        </w:numPr>
        <w:wordWrap/>
        <w:adjustRightInd/>
        <w:snapToGrid/>
        <w:spacing w:line="560" w:lineRule="exact"/>
        <w:ind w:left="559" w:leftChars="266" w:right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28"/>
          <w:szCs w:val="28"/>
          <w:lang w:val="en-US" w:eastAsia="zh-CN" w:bidi="ar-SA"/>
        </w:rPr>
        <w:t>七、具体承办人及联系方式 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28"/>
          <w:szCs w:val="28"/>
          <w:lang w:val="en-US" w:eastAsia="zh-CN" w:bidi="ar-SA"/>
        </w:rPr>
        <w:t>   王高峰     0351-7676039</w:t>
      </w:r>
    </w:p>
    <w:p>
      <w:pPr>
        <w:wordWrap/>
        <w:adjustRightInd/>
        <w:snapToGrid/>
        <w:spacing w:line="560" w:lineRule="exact"/>
        <w:ind w:right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2"/>
          <w:szCs w:val="32"/>
          <w:lang w:val="en-US" w:eastAsia="zh-CN"/>
        </w:rPr>
        <w:t>省直事业单位周转编制办理流程</w:t>
      </w:r>
    </w:p>
    <w:p>
      <w:pPr>
        <w:numPr>
          <w:ilvl w:val="0"/>
          <w:numId w:val="0"/>
        </w:numPr>
        <w:wordWrap/>
        <w:adjustRightInd/>
        <w:snapToGrid/>
        <w:spacing w:line="560" w:lineRule="exact"/>
        <w:ind w:right="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/>
          <w:kern w:val="2"/>
          <w:sz w:val="28"/>
          <w:szCs w:val="28"/>
          <w:lang w:val="en-US" w:eastAsia="zh-CN" w:bidi="ar-SA"/>
        </w:rPr>
      </w:pPr>
    </w:p>
    <w:p>
      <w:pPr>
        <w:pStyle w:val="4"/>
        <w:numPr>
          <w:ilvl w:val="0"/>
          <w:numId w:val="0"/>
        </w:numPr>
        <w:wordWrap/>
        <w:adjustRightInd/>
        <w:snapToGrid/>
        <w:spacing w:line="560" w:lineRule="exact"/>
        <w:ind w:leftChars="0" w:right="0" w:firstLine="562" w:firstLineChars="200"/>
        <w:textAlignment w:val="auto"/>
        <w:outlineLvl w:val="9"/>
        <w:rPr>
          <w:rFonts w:ascii="仿宋_GB2312" w:hAnsi="仿宋_GB2312" w:eastAsia="仿宋_GB2312" w:cs="仿宋_GB2312"/>
          <w:b/>
          <w:bCs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28"/>
          <w:szCs w:val="28"/>
          <w:lang w:val="en-US" w:eastAsia="zh-CN" w:bidi="ar-SA"/>
        </w:rPr>
        <w:t>一、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所需资料</w:t>
      </w:r>
    </w:p>
    <w:p>
      <w:pPr>
        <w:pStyle w:val="4"/>
        <w:wordWrap/>
        <w:adjustRightInd/>
        <w:snapToGrid/>
        <w:spacing w:line="560" w:lineRule="exact"/>
        <w:ind w:left="720" w:right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>省委人才办认定材料、主管部门申报材料等。</w:t>
      </w:r>
    </w:p>
    <w:p>
      <w:pPr>
        <w:wordWrap/>
        <w:adjustRightInd/>
        <w:snapToGrid/>
        <w:spacing w:line="560" w:lineRule="exact"/>
        <w:ind w:right="0" w:firstLine="562" w:firstLineChars="200"/>
        <w:textAlignment w:val="auto"/>
        <w:outlineLvl w:val="9"/>
        <w:rPr>
          <w:rFonts w:ascii="仿宋_GB2312" w:hAnsi="仿宋_GB2312" w:eastAsia="仿宋_GB2312" w:cs="仿宋_GB2312"/>
          <w:b/>
          <w:bCs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二、基本流程</w:t>
      </w:r>
    </w:p>
    <w:p>
      <w:pPr>
        <w:wordWrap/>
        <w:adjustRightInd/>
        <w:snapToGrid/>
        <w:spacing w:line="560" w:lineRule="exact"/>
        <w:ind w:right="0" w:firstLine="642"/>
        <w:textAlignment w:val="auto"/>
        <w:outlineLvl w:val="9"/>
        <w:rPr>
          <w:rFonts w:ascii="仿宋_GB2312" w:hAnsi="仿宋_GB2312" w:eastAsia="仿宋_GB2312" w:cs="仿宋_GB2312"/>
          <w:bCs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>（一）符合申请条件事业单位的主管部门向省委人才办提出认定申请，由省委人才办进行人才认定。</w:t>
      </w:r>
    </w:p>
    <w:p>
      <w:pPr>
        <w:wordWrap/>
        <w:adjustRightInd/>
        <w:snapToGrid/>
        <w:spacing w:line="560" w:lineRule="exact"/>
        <w:ind w:right="0" w:firstLine="642"/>
        <w:textAlignment w:val="auto"/>
        <w:outlineLvl w:val="9"/>
        <w:rPr>
          <w:rFonts w:ascii="仿宋_GB2312" w:hAnsi="仿宋_GB2312" w:eastAsia="仿宋_GB2312" w:cs="仿宋_GB2312"/>
          <w:bCs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>（二）主管部门向省编办提出周转事业编制使用申请，由省编办核定周转编制。</w:t>
      </w:r>
    </w:p>
    <w:p>
      <w:pPr>
        <w:wordWrap/>
        <w:adjustRightInd/>
        <w:snapToGrid/>
        <w:spacing w:line="560" w:lineRule="exact"/>
        <w:ind w:right="0" w:firstLine="642"/>
        <w:textAlignment w:val="auto"/>
        <w:outlineLvl w:val="9"/>
        <w:rPr>
          <w:rFonts w:ascii="仿宋_GB2312" w:hAnsi="仿宋_GB2312" w:eastAsia="仿宋_GB2312" w:cs="仿宋_GB2312"/>
          <w:bCs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>（三）由省编办办理有关实名制管理等相关手续。</w:t>
      </w:r>
    </w:p>
    <w:p>
      <w:pPr>
        <w:wordWrap/>
        <w:adjustRightInd/>
        <w:snapToGrid/>
        <w:spacing w:line="560" w:lineRule="exact"/>
        <w:ind w:right="0" w:firstLine="562" w:firstLineChars="200"/>
        <w:textAlignment w:val="auto"/>
        <w:outlineLvl w:val="9"/>
        <w:rPr>
          <w:rFonts w:ascii="仿宋_GB2312" w:hAnsi="仿宋_GB2312" w:eastAsia="仿宋_GB2312" w:cs="仿宋_GB2312"/>
          <w:b/>
          <w:bCs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三、办理地点</w:t>
      </w:r>
    </w:p>
    <w:p>
      <w:pPr>
        <w:wordWrap/>
        <w:adjustRightInd/>
        <w:snapToGrid/>
        <w:spacing w:line="560" w:lineRule="exact"/>
        <w:ind w:right="0"/>
        <w:textAlignment w:val="auto"/>
        <w:outlineLvl w:val="9"/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 xml:space="preserve">    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>太原市万柏林区滨河西路南段129号焦煤</w:t>
      </w:r>
      <w:r>
        <w:rPr>
          <w:rFonts w:ascii="仿宋_GB2312" w:hAnsi="仿宋_GB2312" w:eastAsia="仿宋_GB2312" w:cs="仿宋_GB2312"/>
          <w:bCs/>
          <w:color w:val="000000"/>
          <w:sz w:val="28"/>
          <w:szCs w:val="28"/>
        </w:rPr>
        <w:t>双创基地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>B座2223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  <w:lang w:val="en-US" w:eastAsia="zh-CN"/>
        </w:rPr>
        <w:t>室</w:t>
      </w:r>
    </w:p>
    <w:p>
      <w:pPr>
        <w:wordWrap/>
        <w:adjustRightInd/>
        <w:snapToGrid/>
        <w:spacing w:line="560" w:lineRule="exact"/>
        <w:ind w:right="0" w:firstLine="562" w:firstLineChars="200"/>
        <w:textAlignment w:val="auto"/>
        <w:outlineLvl w:val="9"/>
        <w:rPr>
          <w:rFonts w:hint="eastAsia" w:ascii="仿宋_GB2312" w:hAnsi="仿宋_GB2312" w:eastAsia="仿宋_GB2312" w:cs="仿宋_GB2312"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 xml:space="preserve">四、受理方式   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  <w:lang w:val="en-US" w:eastAsia="zh-CN"/>
        </w:rPr>
        <w:t>线下受理</w:t>
      </w:r>
    </w:p>
    <w:p>
      <w:pPr>
        <w:wordWrap/>
        <w:adjustRightInd/>
        <w:snapToGrid/>
        <w:spacing w:line="560" w:lineRule="exact"/>
        <w:ind w:right="0" w:firstLine="562" w:firstLineChars="200"/>
        <w:textAlignment w:val="auto"/>
        <w:outlineLvl w:val="9"/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 xml:space="preserve">五、承办时限  </w:t>
      </w:r>
      <w:r>
        <w:rPr>
          <w:rFonts w:ascii="仿宋_GB2312" w:hAnsi="仿宋_GB2312" w:eastAsia="仿宋_GB2312" w:cs="仿宋_GB2312"/>
          <w:b/>
          <w:bCs/>
          <w:color w:val="000000"/>
          <w:sz w:val="28"/>
          <w:szCs w:val="28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  <w:lang w:val="en-US" w:eastAsia="zh-CN"/>
        </w:rPr>
        <w:t>10个工作日</w:t>
      </w:r>
    </w:p>
    <w:p>
      <w:pPr>
        <w:wordWrap/>
        <w:adjustRightInd/>
        <w:snapToGrid/>
        <w:spacing w:line="560" w:lineRule="exact"/>
        <w:ind w:right="0" w:firstLine="562" w:firstLineChars="200"/>
        <w:textAlignment w:val="auto"/>
        <w:outlineLvl w:val="9"/>
        <w:rPr>
          <w:rFonts w:ascii="仿宋_GB2312" w:hAnsi="仿宋_GB2312" w:eastAsia="仿宋_GB2312" w:cs="仿宋_GB2312"/>
          <w:b/>
          <w:bCs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六、承办单位、具体承办处室及联系方式</w:t>
      </w:r>
    </w:p>
    <w:p>
      <w:pPr>
        <w:wordWrap/>
        <w:adjustRightInd/>
        <w:snapToGrid/>
        <w:spacing w:line="560" w:lineRule="exact"/>
        <w:ind w:right="0"/>
        <w:textAlignment w:val="auto"/>
        <w:outlineLvl w:val="9"/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 xml:space="preserve">    </w:t>
      </w:r>
      <w:r>
        <w:rPr>
          <w:rFonts w:ascii="仿宋_GB2312" w:hAnsi="仿宋_GB2312" w:eastAsia="仿宋_GB2312" w:cs="仿宋_GB2312"/>
          <w:b/>
          <w:bCs/>
          <w:color w:val="000000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>省委编办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>监督处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28"/>
          <w:szCs w:val="28"/>
          <w:lang w:val="en-US" w:eastAsia="zh-CN" w:bidi="ar-SA"/>
        </w:rPr>
        <w:t>0351-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>3083067</w:t>
      </w:r>
    </w:p>
    <w:p>
      <w:pPr>
        <w:wordWrap/>
        <w:adjustRightInd/>
        <w:snapToGrid/>
        <w:spacing w:line="560" w:lineRule="exact"/>
        <w:ind w:right="0" w:firstLine="562" w:firstLineChars="200"/>
        <w:textAlignment w:val="auto"/>
        <w:outlineLvl w:val="9"/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七、具体承办人及联系方式</w:t>
      </w:r>
      <w:r>
        <w:t xml:space="preserve">      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  <w:lang w:val="en-US" w:eastAsia="zh-CN"/>
        </w:rPr>
        <w:t xml:space="preserve">张志凌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28"/>
          <w:szCs w:val="28"/>
          <w:lang w:val="en-US" w:eastAsia="zh-CN" w:bidi="ar-SA"/>
        </w:rPr>
        <w:t>0351-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>3083067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EE73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0"/>
    <w:pPr>
      <w:ind w:firstLine="420" w:firstLineChars="200"/>
    </w:pPr>
    <w:rPr>
      <w:rFonts w:ascii="Calibri" w:hAnsi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28935</dc:creator>
  <cp:lastModifiedBy>28935</cp:lastModifiedBy>
  <dcterms:modified xsi:type="dcterms:W3CDTF">2020-05-07T08:22:55Z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